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1E" w:rsidRPr="0006561E" w:rsidRDefault="0006561E" w:rsidP="0006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61E">
        <w:rPr>
          <w:rFonts w:ascii="Times New Roman" w:hAnsi="Times New Roman" w:cs="Times New Roman"/>
          <w:b/>
          <w:sz w:val="28"/>
          <w:szCs w:val="28"/>
        </w:rPr>
        <w:t xml:space="preserve">Вопросы и задания к рубежному контролю №3 (контрольная работа)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Теоретические вопросы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>1. Ущерб, причиняемый сельскохозяйственным и другим культурам насекомыми, клещами, нематодами и грызунами. Экологический аспект.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 2. Пестициды - биологически-активные вещества.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>3. История возникновения группы фунгицидов.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 4. Медьсодержащие препараты: Сульфат меди (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купроксат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бордоская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смесь,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хлорокись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меди (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оксихом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купроксат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картоцид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5. Препараты неорганической серы: сера молотая, коллоидная,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известковосерный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отвар.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 6. Представители системных фунгицидов.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7. Комплексное применение пестицидов.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>8. Организация работ по защите растений на с.-х. предприятии.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 9. Пестициды как загрязнители среды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10. Различная чувствительность или устойчивость растений к пестицидам. 11. Местное и общее действие пестицидов на растение.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Фитотоксичность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пестицидов.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13. Характер действия пестицидов на растение в зависимости от дозы и вида пестицида.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14. Показатели сравнительной токсичности пестицидов для вредных организмов и защищаемых растений (хемотерапевтический коэффициент, индекс селективности).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15. Влияние пестицидов на энтомофагов, муравьев и пчел.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16. Действие на птиц и млекопитающих.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17. Влияние пестицидов на агрохимические свойства почвы, на почвенную микрофлору и фауну.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18. Характеристика побочного действия пестицидов и их метаболитов на окружающую среду (почву, воду, воздух).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19. Продолжительность сохранения пестицидов в воздухе, воде, почве.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20. Необходимость регламентирования содержания пестицидов в природных средах.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21. Передвижение и разложение пестицидов в почве.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22. Роль физических, химических и микробиологических факторов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инактивации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пестицидов.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23. Поглощение и </w:t>
      </w:r>
      <w:proofErr w:type="spellStart"/>
      <w:r w:rsidRPr="0006561E">
        <w:rPr>
          <w:rFonts w:ascii="Times New Roman" w:hAnsi="Times New Roman" w:cs="Times New Roman"/>
          <w:sz w:val="28"/>
          <w:szCs w:val="28"/>
        </w:rPr>
        <w:t>детоксикация</w:t>
      </w:r>
      <w:proofErr w:type="spellEnd"/>
      <w:r w:rsidRPr="0006561E">
        <w:rPr>
          <w:rFonts w:ascii="Times New Roman" w:hAnsi="Times New Roman" w:cs="Times New Roman"/>
          <w:sz w:val="28"/>
          <w:szCs w:val="28"/>
        </w:rPr>
        <w:t xml:space="preserve"> пестицидов растениями.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Практико-ориентированные задания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24. Рассчитать биологическую эффективность применения инсектицидов.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25. Рассчитать биологическую эффективность применения фунгицидов.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26. Рассчитать биологическую эффективность применения гербицидов.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27. Рассчитать расход пестицида на заданную площадь. </w:t>
      </w:r>
    </w:p>
    <w:p w:rsid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 xml:space="preserve">28. Рассчитать расход воды для обработки заданной площади рабочим раствором пестицида. </w:t>
      </w:r>
    </w:p>
    <w:p w:rsidR="00F62F40" w:rsidRPr="0006561E" w:rsidRDefault="0006561E" w:rsidP="0006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61E">
        <w:rPr>
          <w:rFonts w:ascii="Times New Roman" w:hAnsi="Times New Roman" w:cs="Times New Roman"/>
          <w:sz w:val="28"/>
          <w:szCs w:val="28"/>
        </w:rPr>
        <w:t>29. Описать алгоритм определения всхожести семян и энергии прорастания согласно ГОСТ</w:t>
      </w:r>
    </w:p>
    <w:sectPr w:rsidR="00F62F40" w:rsidRPr="0006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61E"/>
    <w:rsid w:val="0006561E"/>
    <w:rsid w:val="00F6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2021-12-01T05:53:00Z</dcterms:created>
  <dcterms:modified xsi:type="dcterms:W3CDTF">2021-12-01T05:56:00Z</dcterms:modified>
</cp:coreProperties>
</file>